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6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numPr>
          <w:ilvl w:val="0"/>
          <w:numId w:val="3"/>
        </w:numPr>
        <w:tabs>
          <w:tab w:val="left" w:pos="0"/>
        </w:tabs>
        <w:spacing w:after="240" w:before="240" w:line="240" w:lineRule="auto"/>
        <w:ind w:left="644" w:hanging="360"/>
        <w:rPr>
          <w:rFonts w:ascii="Arial Bold" w:cs="Arial Bold" w:eastAsia="Arial Bold" w:hAnsi="Arial Bold"/>
          <w:b w:val="1"/>
          <w:smallCaps w:val="1"/>
        </w:rPr>
      </w:pPr>
      <w:r w:rsidDel="00000000" w:rsidR="00000000" w:rsidRPr="00000000">
        <w:rPr>
          <w:rFonts w:ascii="Arial Bold" w:cs="Arial Bold" w:eastAsia="Arial Bold" w:hAnsi="Arial Bold"/>
          <w:b w:val="1"/>
          <w:smallCaps w:val="1"/>
          <w:rtl w:val="0"/>
        </w:rPr>
        <w:t xml:space="preserve">Definitions</w:t>
      </w:r>
    </w:p>
    <w:p w:rsidR="00000000" w:rsidDel="00000000" w:rsidP="00000000" w:rsidRDefault="00000000" w:rsidRPr="00000000" w14:paraId="00000003">
      <w:pPr>
        <w:keepNext w:val="1"/>
        <w:numPr>
          <w:ilvl w:val="1"/>
          <w:numId w:val="3"/>
        </w:numPr>
        <w:tabs>
          <w:tab w:val="left" w:pos="1134"/>
        </w:tabs>
        <w:spacing w:after="120" w:before="120" w:line="240" w:lineRule="auto"/>
        <w:ind w:left="936" w:hanging="576"/>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c>
          <w:tcPr>
            <w:shd w:fill="auto" w:val="clear"/>
          </w:tcPr>
          <w:p w:rsidR="00000000" w:rsidDel="00000000" w:rsidP="00000000" w:rsidRDefault="00000000" w:rsidRPr="00000000" w14:paraId="00000004">
            <w:pPr>
              <w:spacing w:after="120" w:line="240" w:lineRule="auto"/>
              <w:ind w:left="-108"/>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Framework Manager"</w:t>
            </w:r>
          </w:p>
        </w:tc>
        <w:tc>
          <w:tcPr>
            <w:shd w:fill="auto" w:val="clear"/>
          </w:tcPr>
          <w:p w:rsidR="00000000" w:rsidDel="00000000" w:rsidP="00000000" w:rsidRDefault="00000000" w:rsidRPr="00000000" w14:paraId="00000005">
            <w:pPr>
              <w:numPr>
                <w:ilvl w:val="0"/>
                <w:numId w:val="2"/>
              </w:numPr>
              <w:tabs>
                <w:tab w:val="left" w:pos="175"/>
              </w:tabs>
              <w:spacing w:after="120" w:line="240" w:lineRule="auto"/>
              <w:ind w:left="170" w:hanging="170"/>
              <w:rPr>
                <w:sz w:val="24"/>
                <w:szCs w:val="24"/>
              </w:rPr>
            </w:pPr>
            <w:r w:rsidDel="00000000" w:rsidR="00000000" w:rsidRPr="00000000">
              <w:rPr>
                <w:rFonts w:ascii="Arial" w:cs="Arial" w:eastAsia="Arial" w:hAnsi="Arial"/>
                <w:sz w:val="24"/>
                <w:szCs w:val="24"/>
                <w:rtl w:val="0"/>
              </w:rPr>
              <w:t xml:space="preserve">has the meaning given to it in Paragraph 3.1 of this Schedule; and</w:t>
            </w:r>
            <w:r w:rsidDel="00000000" w:rsidR="00000000" w:rsidRPr="00000000">
              <w:rPr>
                <w:rtl w:val="0"/>
              </w:rPr>
            </w:r>
          </w:p>
        </w:tc>
      </w:tr>
      <w:tr>
        <w:tc>
          <w:tcPr>
            <w:shd w:fill="auto" w:val="clear"/>
          </w:tcPr>
          <w:p w:rsidR="00000000" w:rsidDel="00000000" w:rsidP="00000000" w:rsidRDefault="00000000" w:rsidRPr="00000000" w14:paraId="00000006">
            <w:pPr>
              <w:spacing w:after="0" w:line="240" w:lineRule="auto"/>
              <w:ind w:left="-108"/>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Review Meetings"</w:t>
            </w:r>
          </w:p>
        </w:tc>
        <w:tc>
          <w:tcPr>
            <w:shd w:fill="auto" w:val="clear"/>
          </w:tcPr>
          <w:p w:rsidR="00000000" w:rsidDel="00000000" w:rsidP="00000000" w:rsidRDefault="00000000" w:rsidRPr="00000000" w14:paraId="00000007">
            <w:pPr>
              <w:numPr>
                <w:ilvl w:val="0"/>
                <w:numId w:val="2"/>
              </w:numPr>
              <w:tabs>
                <w:tab w:val="left" w:pos="175"/>
              </w:tabs>
              <w:spacing w:after="0" w:line="240" w:lineRule="auto"/>
              <w:ind w:left="170" w:hanging="170"/>
              <w:rPr>
                <w:sz w:val="24"/>
                <w:szCs w:val="24"/>
              </w:rPr>
            </w:pPr>
            <w:r w:rsidDel="00000000" w:rsidR="00000000" w:rsidRPr="00000000">
              <w:rPr>
                <w:rFonts w:ascii="Arial" w:cs="Arial" w:eastAsia="Arial" w:hAnsi="Arial"/>
                <w:sz w:val="24"/>
                <w:szCs w:val="24"/>
                <w:rtl w:val="0"/>
              </w:rPr>
              <w:t xml:space="preserve">has the meaning given to it in Paragraph 3.9 of this Schedule.</w:t>
            </w:r>
            <w:r w:rsidDel="00000000" w:rsidR="00000000" w:rsidRPr="00000000">
              <w:rPr>
                <w:rtl w:val="0"/>
              </w:rPr>
            </w:r>
          </w:p>
        </w:tc>
      </w:tr>
    </w:tbl>
    <w:p w:rsidR="00000000" w:rsidDel="00000000" w:rsidP="00000000" w:rsidRDefault="00000000" w:rsidRPr="00000000" w14:paraId="00000008">
      <w:pPr>
        <w:keepNext w:val="1"/>
        <w:numPr>
          <w:ilvl w:val="0"/>
          <w:numId w:val="3"/>
        </w:numPr>
        <w:tabs>
          <w:tab w:val="left" w:pos="142"/>
        </w:tabs>
        <w:spacing w:after="0" w:before="120" w:line="240" w:lineRule="auto"/>
        <w:ind w:left="360" w:hanging="359"/>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How CCS and the Supplier will work together</w:t>
      </w:r>
    </w:p>
    <w:p w:rsidR="00000000" w:rsidDel="00000000" w:rsidP="00000000" w:rsidRDefault="00000000" w:rsidRPr="00000000" w14:paraId="00000009">
      <w:pPr>
        <w:numPr>
          <w:ilvl w:val="1"/>
          <w:numId w:val="3"/>
        </w:numPr>
        <w:tabs>
          <w:tab w:val="left" w:pos="709"/>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r w:rsidDel="00000000" w:rsidR="00000000" w:rsidRPr="00000000">
        <w:rPr>
          <w:rtl w:val="0"/>
        </w:rPr>
      </w:r>
    </w:p>
    <w:p w:rsidR="00000000" w:rsidDel="00000000" w:rsidP="00000000" w:rsidRDefault="00000000" w:rsidRPr="00000000" w14:paraId="0000000A">
      <w:pPr>
        <w:numPr>
          <w:ilvl w:val="1"/>
          <w:numId w:val="3"/>
        </w:numPr>
        <w:tabs>
          <w:tab w:val="left" w:pos="709"/>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w:t>
      </w:r>
      <w:r w:rsidDel="00000000" w:rsidR="00000000" w:rsidRPr="00000000">
        <w:rPr>
          <w:rtl w:val="0"/>
        </w:rPr>
      </w:r>
    </w:p>
    <w:p w:rsidR="00000000" w:rsidDel="00000000" w:rsidP="00000000" w:rsidRDefault="00000000" w:rsidRPr="00000000" w14:paraId="0000000B">
      <w:pPr>
        <w:numPr>
          <w:ilvl w:val="1"/>
          <w:numId w:val="3"/>
        </w:numPr>
        <w:tabs>
          <w:tab w:val="left" w:pos="709"/>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This Schedule outlines the general structures and management activities that the Parties shall follow during the Framework Period.</w:t>
      </w:r>
      <w:r w:rsidDel="00000000" w:rsidR="00000000" w:rsidRPr="00000000">
        <w:rPr>
          <w:rtl w:val="0"/>
        </w:rPr>
      </w:r>
    </w:p>
    <w:p w:rsidR="00000000" w:rsidDel="00000000" w:rsidP="00000000" w:rsidRDefault="00000000" w:rsidRPr="00000000" w14:paraId="0000000C">
      <w:pPr>
        <w:keepNext w:val="1"/>
        <w:numPr>
          <w:ilvl w:val="0"/>
          <w:numId w:val="3"/>
        </w:numPr>
        <w:tabs>
          <w:tab w:val="left" w:pos="142"/>
        </w:tabs>
        <w:spacing w:after="240" w:before="120" w:line="240" w:lineRule="auto"/>
        <w:ind w:left="360" w:hanging="359"/>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Management</w:t>
      </w:r>
    </w:p>
    <w:p w:rsidR="00000000" w:rsidDel="00000000" w:rsidP="00000000" w:rsidRDefault="00000000" w:rsidRPr="00000000" w14:paraId="0000000D">
      <w:pPr>
        <w:keepNext w:val="1"/>
        <w:tabs>
          <w:tab w:val="left" w:pos="1134"/>
        </w:tabs>
        <w:spacing w:after="120" w:line="240" w:lineRule="auto"/>
        <w:ind w:left="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Management Structure</w:t>
      </w:r>
    </w:p>
    <w:p w:rsidR="00000000" w:rsidDel="00000000" w:rsidP="00000000" w:rsidRDefault="00000000" w:rsidRPr="00000000" w14:paraId="0000000E">
      <w:pPr>
        <w:numPr>
          <w:ilvl w:val="1"/>
          <w:numId w:val="3"/>
        </w:numPr>
        <w:tabs>
          <w:tab w:val="left" w:pos="1134"/>
        </w:tabs>
        <w:spacing w:after="120" w:before="120" w:line="240" w:lineRule="auto"/>
        <w:ind w:left="900" w:hanging="540"/>
        <w:rPr>
          <w:b w:val="1"/>
        </w:rPr>
      </w:pPr>
      <w:bookmarkStart w:colFirst="0" w:colLast="0" w:name="_heading=h.j8sehv" w:id="0"/>
      <w:bookmarkEnd w:id="0"/>
      <w:r w:rsidDel="00000000" w:rsidR="00000000" w:rsidRPr="00000000">
        <w:rPr>
          <w:rFonts w:ascii="Arial" w:cs="Arial" w:eastAsia="Arial" w:hAnsi="Arial"/>
          <w:sz w:val="24"/>
          <w:szCs w:val="24"/>
          <w:rtl w:val="0"/>
        </w:rPr>
        <w:t xml:space="preserve">The Supplier shall provide a suitably qualified nominated contact (the "</w:t>
      </w:r>
      <w:r w:rsidDel="00000000" w:rsidR="00000000" w:rsidRPr="00000000">
        <w:rPr>
          <w:rFonts w:ascii="Arial" w:cs="Arial" w:eastAsia="Arial" w:hAnsi="Arial"/>
          <w:b w:val="1"/>
          <w:sz w:val="24"/>
          <w:szCs w:val="24"/>
          <w:rtl w:val="0"/>
        </w:rPr>
        <w:t xml:space="preserve">Supplier Framework Manager</w:t>
      </w:r>
      <w:r w:rsidDel="00000000" w:rsidR="00000000" w:rsidRPr="00000000">
        <w:rPr>
          <w:rFonts w:ascii="Arial" w:cs="Arial" w:eastAsia="Arial" w:hAnsi="Arial"/>
          <w:sz w:val="24"/>
          <w:szCs w:val="24"/>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numPr>
          <w:ilvl w:val="1"/>
          <w:numId w:val="3"/>
        </w:numPr>
        <w:tabs>
          <w:tab w:val="left" w:pos="1134"/>
        </w:tabs>
        <w:spacing w:after="120" w:before="120" w:line="240" w:lineRule="auto"/>
        <w:ind w:left="900" w:hanging="540"/>
        <w:rPr>
          <w:b w:val="1"/>
        </w:rPr>
      </w:pPr>
      <w:r w:rsidDel="00000000" w:rsidR="00000000" w:rsidRPr="00000000">
        <w:rPr>
          <w:rFonts w:ascii="Arial" w:cs="Arial" w:eastAsia="Arial" w:hAnsi="Arial"/>
          <w:sz w:val="24"/>
          <w:szCs w:val="24"/>
          <w:rtl w:val="0"/>
        </w:rPr>
        <w:t xml:space="preserve">The Supplier shall put in place a structure to manage this Contract in</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numPr>
          <w:ilvl w:val="1"/>
          <w:numId w:val="3"/>
        </w:numPr>
        <w:tabs>
          <w:tab w:val="left" w:pos="1134"/>
        </w:tabs>
        <w:spacing w:after="120" w:before="120" w:line="240" w:lineRule="auto"/>
        <w:ind w:left="900" w:hanging="540"/>
        <w:rPr>
          <w:b w:val="1"/>
        </w:rPr>
      </w:pPr>
      <w:r w:rsidDel="00000000" w:rsidR="00000000" w:rsidRPr="00000000">
        <w:rPr>
          <w:rFonts w:ascii="Arial" w:cs="Arial" w:eastAsia="Arial" w:hAnsi="Arial"/>
          <w:sz w:val="24"/>
          <w:szCs w:val="24"/>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numPr>
          <w:ilvl w:val="1"/>
          <w:numId w:val="3"/>
        </w:numPr>
        <w:tabs>
          <w:tab w:val="left" w:pos="1134"/>
        </w:tabs>
        <w:spacing w:after="120" w:before="120" w:line="240" w:lineRule="auto"/>
        <w:ind w:left="900" w:hanging="540"/>
        <w:rPr>
          <w:b w:val="1"/>
        </w:rPr>
      </w:pPr>
      <w:r w:rsidDel="00000000" w:rsidR="00000000" w:rsidRPr="00000000">
        <w:rPr>
          <w:rFonts w:ascii="Arial" w:cs="Arial" w:eastAsia="Arial" w:hAnsi="Arial"/>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sz w:val="24"/>
          <w:szCs w:val="24"/>
          <w:rtl w:val="0"/>
        </w:rPr>
        <w:t xml:space="preserve">"Supplier Action Plan"</w:t>
      </w:r>
      <w:r w:rsidDel="00000000" w:rsidR="00000000" w:rsidRPr="00000000">
        <w:rPr>
          <w:rFonts w:ascii="Arial" w:cs="Arial" w:eastAsia="Arial" w:hAnsi="Arial"/>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spacing w:after="160" w:line="259" w:lineRule="auto"/>
        <w:rPr>
          <w:rFonts w:ascii="Arial" w:cs="Arial" w:eastAsia="Arial" w:hAnsi="Arial"/>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tabs>
          <w:tab w:val="left" w:pos="1134"/>
        </w:tabs>
        <w:spacing w:after="120" w:before="120" w:line="240" w:lineRule="auto"/>
        <w:ind w:left="90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4">
      <w:pPr>
        <w:numPr>
          <w:ilvl w:val="1"/>
          <w:numId w:val="3"/>
        </w:numPr>
        <w:tabs>
          <w:tab w:val="left" w:pos="1134"/>
        </w:tabs>
        <w:spacing w:after="120" w:before="120" w:line="240" w:lineRule="auto"/>
        <w:ind w:left="900" w:hanging="540"/>
        <w:rPr>
          <w:b w:val="1"/>
        </w:rPr>
      </w:pPr>
      <w:r w:rsidDel="00000000" w:rsidR="00000000" w:rsidRPr="00000000">
        <w:rPr>
          <w:rFonts w:ascii="Arial" w:cs="Arial" w:eastAsia="Arial" w:hAnsi="Arial"/>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numPr>
          <w:ilvl w:val="1"/>
          <w:numId w:val="3"/>
        </w:numPr>
        <w:tabs>
          <w:tab w:val="left" w:pos="1134"/>
        </w:tabs>
        <w:spacing w:after="120" w:before="120" w:line="240" w:lineRule="auto"/>
        <w:ind w:left="900" w:hanging="540"/>
        <w:rPr>
          <w:b w:val="1"/>
        </w:rPr>
      </w:pPr>
      <w:r w:rsidDel="00000000" w:rsidR="00000000" w:rsidRPr="00000000">
        <w:rPr>
          <w:rFonts w:ascii="Arial" w:cs="Arial" w:eastAsia="Arial" w:hAnsi="Arial"/>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numPr>
          <w:ilvl w:val="1"/>
          <w:numId w:val="3"/>
        </w:numPr>
        <w:tabs>
          <w:tab w:val="left" w:pos="1134"/>
        </w:tabs>
        <w:spacing w:after="120" w:before="120" w:line="240" w:lineRule="auto"/>
        <w:ind w:left="900" w:hanging="540"/>
        <w:rPr/>
      </w:pPr>
      <w:r w:rsidDel="00000000" w:rsidR="00000000" w:rsidRPr="00000000">
        <w:rPr>
          <w:rFonts w:ascii="Arial" w:cs="Arial" w:eastAsia="Arial" w:hAnsi="Arial"/>
          <w:sz w:val="24"/>
          <w:szCs w:val="24"/>
          <w:rtl w:val="0"/>
        </w:rPr>
        <w:t xml:space="preserve">The Supplier shall comply with all requests from CCS in regard to compliance requirements as required including:</w:t>
      </w:r>
      <w:r w:rsidDel="00000000" w:rsidR="00000000" w:rsidRPr="00000000">
        <w:rPr>
          <w:rtl w:val="0"/>
        </w:rPr>
      </w:r>
    </w:p>
    <w:p w:rsidR="00000000" w:rsidDel="00000000" w:rsidP="00000000" w:rsidRDefault="00000000" w:rsidRPr="00000000" w14:paraId="00000017">
      <w:pPr>
        <w:numPr>
          <w:ilvl w:val="2"/>
          <w:numId w:val="3"/>
        </w:numPr>
        <w:tabs>
          <w:tab w:val="left" w:pos="1985"/>
          <w:tab w:val="left" w:pos="2127"/>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D&amp;B risk failure score monitoring;</w:t>
      </w:r>
    </w:p>
    <w:p w:rsidR="00000000" w:rsidDel="00000000" w:rsidP="00000000" w:rsidRDefault="00000000" w:rsidRPr="00000000" w14:paraId="00000018">
      <w:pPr>
        <w:numPr>
          <w:ilvl w:val="2"/>
          <w:numId w:val="3"/>
        </w:numPr>
        <w:tabs>
          <w:tab w:val="left" w:pos="1985"/>
          <w:tab w:val="left" w:pos="2127"/>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regular evidence that the Required Insurances and Additional Insurances have been renewed and maintained;</w:t>
      </w:r>
    </w:p>
    <w:p w:rsidR="00000000" w:rsidDel="00000000" w:rsidP="00000000" w:rsidRDefault="00000000" w:rsidRPr="00000000" w14:paraId="00000019">
      <w:pPr>
        <w:numPr>
          <w:ilvl w:val="2"/>
          <w:numId w:val="3"/>
        </w:numPr>
        <w:tabs>
          <w:tab w:val="left" w:pos="1985"/>
          <w:tab w:val="left" w:pos="2127"/>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invoice payment performance; and</w:t>
      </w:r>
    </w:p>
    <w:p w:rsidR="00000000" w:rsidDel="00000000" w:rsidP="00000000" w:rsidRDefault="00000000" w:rsidRPr="00000000" w14:paraId="0000001A">
      <w:pPr>
        <w:numPr>
          <w:ilvl w:val="2"/>
          <w:numId w:val="3"/>
        </w:numPr>
        <w:tabs>
          <w:tab w:val="left" w:pos="1985"/>
          <w:tab w:val="left" w:pos="2127"/>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verification of required accreditations &amp; certifications.</w:t>
      </w:r>
    </w:p>
    <w:p w:rsidR="00000000" w:rsidDel="00000000" w:rsidP="00000000" w:rsidRDefault="00000000" w:rsidRPr="00000000" w14:paraId="0000001B">
      <w:pPr>
        <w:numPr>
          <w:ilvl w:val="1"/>
          <w:numId w:val="3"/>
        </w:numPr>
        <w:tabs>
          <w:tab w:val="left" w:pos="1134"/>
        </w:tabs>
        <w:spacing w:after="120" w:before="120" w:line="240" w:lineRule="auto"/>
        <w:ind w:left="936" w:hanging="576"/>
        <w:rPr/>
      </w:pPr>
      <w:bookmarkStart w:colFirst="0" w:colLast="0" w:name="_heading=h.338fx5o" w:id="2"/>
      <w:bookmarkEnd w:id="2"/>
      <w:r w:rsidDel="00000000" w:rsidR="00000000" w:rsidRPr="00000000">
        <w:rPr>
          <w:rFonts w:ascii="Arial" w:cs="Arial" w:eastAsia="Arial" w:hAnsi="Arial"/>
          <w:sz w:val="24"/>
          <w:szCs w:val="24"/>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10.8 (Partially ending and suspending the contract), for a period as decided by CCS. </w:t>
      </w:r>
      <w:r w:rsidDel="00000000" w:rsidR="00000000" w:rsidRPr="00000000">
        <w:rPr>
          <w:rtl w:val="0"/>
        </w:rPr>
      </w:r>
    </w:p>
    <w:p w:rsidR="00000000" w:rsidDel="00000000" w:rsidP="00000000" w:rsidRDefault="00000000" w:rsidRPr="00000000" w14:paraId="0000001C">
      <w:pPr>
        <w:keepNext w:val="1"/>
        <w:tabs>
          <w:tab w:val="left" w:pos="1134"/>
        </w:tabs>
        <w:spacing w:after="120" w:before="120" w:line="240" w:lineRule="auto"/>
        <w:ind w:left="720" w:hanging="360"/>
        <w:rPr>
          <w:rFonts w:ascii="Arial" w:cs="Arial" w:eastAsia="Arial" w:hAnsi="Arial"/>
          <w:b w:val="1"/>
          <w:sz w:val="24"/>
          <w:szCs w:val="24"/>
        </w:rPr>
      </w:pPr>
      <w:bookmarkStart w:colFirst="0" w:colLast="0" w:name="_heading=h.1idq7dh" w:id="3"/>
      <w:bookmarkEnd w:id="3"/>
      <w:r w:rsidDel="00000000" w:rsidR="00000000" w:rsidRPr="00000000">
        <w:rPr>
          <w:rFonts w:ascii="Arial" w:cs="Arial" w:eastAsia="Arial" w:hAnsi="Arial"/>
          <w:b w:val="1"/>
          <w:sz w:val="24"/>
          <w:szCs w:val="24"/>
          <w:rtl w:val="0"/>
        </w:rPr>
        <w:t xml:space="preserve">Supplier Review Meetings</w:t>
      </w:r>
    </w:p>
    <w:p w:rsidR="00000000" w:rsidDel="00000000" w:rsidP="00000000" w:rsidRDefault="00000000" w:rsidRPr="00000000" w14:paraId="0000001D">
      <w:pPr>
        <w:numPr>
          <w:ilvl w:val="1"/>
          <w:numId w:val="3"/>
        </w:numPr>
        <w:tabs>
          <w:tab w:val="left" w:pos="1134"/>
        </w:tabs>
        <w:spacing w:after="120" w:before="120" w:line="240" w:lineRule="auto"/>
        <w:ind w:left="900" w:hanging="540"/>
        <w:rPr>
          <w:b w:val="1"/>
        </w:rPr>
      </w:pPr>
      <w:bookmarkStart w:colFirst="0" w:colLast="0" w:name="_heading=h.42ddq1a" w:id="4"/>
      <w:bookmarkEnd w:id="4"/>
      <w:r w:rsidDel="00000000" w:rsidR="00000000" w:rsidRPr="00000000">
        <w:rPr>
          <w:rFonts w:ascii="Arial" w:cs="Arial" w:eastAsia="Arial" w:hAnsi="Arial"/>
          <w:sz w:val="24"/>
          <w:szCs w:val="24"/>
          <w:rtl w:val="0"/>
        </w:rPr>
        <w:t xml:space="preserve">Regular performance review meetings will take place at CCS’s premises throughout the Framework Contract Period</w:t>
      </w:r>
      <w:r w:rsidDel="00000000" w:rsidR="00000000" w:rsidRPr="00000000">
        <w:rPr>
          <w:rFonts w:ascii="Arial" w:cs="Arial" w:eastAsia="Arial" w:hAnsi="Arial"/>
          <w:b w:val="1"/>
          <w:sz w:val="24"/>
          <w:szCs w:val="24"/>
          <w:rtl w:val="0"/>
        </w:rPr>
        <w:t xml:space="preserve"> ("Supplier Review Meetings")</w:t>
      </w:r>
      <w:r w:rsidDel="00000000" w:rsidR="00000000" w:rsidRPr="00000000">
        <w:rPr>
          <w:rFonts w:ascii="Arial" w:cs="Arial" w:eastAsia="Arial" w:hAnsi="Arial"/>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numPr>
          <w:ilvl w:val="1"/>
          <w:numId w:val="3"/>
        </w:numPr>
        <w:tabs>
          <w:tab w:val="left" w:pos="1134"/>
        </w:tabs>
        <w:spacing w:after="120" w:before="120" w:line="240" w:lineRule="auto"/>
        <w:ind w:left="900" w:hanging="540"/>
        <w:rPr>
          <w:b w:val="1"/>
        </w:rPr>
      </w:pPr>
      <w:r w:rsidDel="00000000" w:rsidR="00000000" w:rsidRPr="00000000">
        <w:rPr>
          <w:rFonts w:ascii="Arial" w:cs="Arial" w:eastAsia="Arial" w:hAnsi="Arial"/>
          <w:sz w:val="24"/>
          <w:szCs w:val="24"/>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numPr>
          <w:ilvl w:val="1"/>
          <w:numId w:val="3"/>
        </w:numPr>
        <w:tabs>
          <w:tab w:val="left" w:pos="1134"/>
        </w:tabs>
        <w:spacing w:after="120" w:before="120" w:line="240" w:lineRule="auto"/>
        <w:ind w:left="900" w:hanging="540"/>
        <w:rPr>
          <w:b w:val="1"/>
        </w:rPr>
      </w:pPr>
      <w:r w:rsidDel="00000000" w:rsidR="00000000" w:rsidRPr="00000000">
        <w:rPr>
          <w:rFonts w:ascii="Arial" w:cs="Arial" w:eastAsia="Arial" w:hAnsi="Arial"/>
          <w:sz w:val="24"/>
          <w:szCs w:val="24"/>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0">
      <w:pPr>
        <w:tabs>
          <w:tab w:val="left" w:pos="1134"/>
        </w:tabs>
        <w:spacing w:after="120" w:before="120" w:line="240" w:lineRule="auto"/>
        <w:ind w:left="90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1">
      <w:pPr>
        <w:keepNext w:val="1"/>
        <w:numPr>
          <w:ilvl w:val="0"/>
          <w:numId w:val="3"/>
        </w:numPr>
        <w:tabs>
          <w:tab w:val="left" w:pos="142"/>
        </w:tabs>
        <w:spacing w:after="240" w:before="120" w:line="240" w:lineRule="auto"/>
        <w:ind w:left="360" w:hanging="359"/>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How the Supplier’s Performance will be measured</w:t>
      </w:r>
    </w:p>
    <w:p w:rsidR="00000000" w:rsidDel="00000000" w:rsidP="00000000" w:rsidRDefault="00000000" w:rsidRPr="00000000" w14:paraId="00000022">
      <w:pPr>
        <w:keepNext w:val="1"/>
        <w:numPr>
          <w:ilvl w:val="1"/>
          <w:numId w:val="3"/>
        </w:numPr>
        <w:tabs>
          <w:tab w:val="left" w:pos="709"/>
          <w:tab w:val="left" w:pos="1134"/>
        </w:tabs>
        <w:spacing w:after="120" w:before="120" w:line="240" w:lineRule="auto"/>
        <w:ind w:left="900" w:hanging="540"/>
        <w:rPr/>
      </w:pPr>
      <w:r w:rsidDel="00000000" w:rsidR="00000000" w:rsidRPr="00000000">
        <w:rPr>
          <w:rFonts w:ascii="Arial" w:cs="Arial" w:eastAsia="Arial" w:hAnsi="Arial"/>
          <w:sz w:val="24"/>
          <w:szCs w:val="24"/>
          <w:rtl w:val="0"/>
        </w:rPr>
        <w:t xml:space="preserve">The Supplier’s performance will be measured by the following Performance Indicators (“PI”):</w:t>
      </w:r>
      <w:r w:rsidDel="00000000" w:rsidR="00000000" w:rsidRPr="00000000">
        <w:rPr>
          <w:rtl w:val="0"/>
        </w:rPr>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3">
            <w:pPr>
              <w:keepNext w:val="1"/>
              <w:spacing w:after="80" w:before="80" w:lineRule="auto"/>
              <w:ind w:left="142"/>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spacing w:after="80" w:before="80" w:lineRule="auto"/>
              <w:ind w:left="142"/>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spacing w:after="80" w:before="80" w:lineRule="auto"/>
              <w:ind w:left="142"/>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keepNext w:val="1"/>
              <w:numPr>
                <w:ilvl w:val="0"/>
                <w:numId w:val="1"/>
              </w:numPr>
              <w:spacing w:after="80" w:before="80" w:lineRule="auto"/>
              <w:ind w:left="720" w:hanging="360"/>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FRAMEWORK MANAGEMENT</w:t>
            </w:r>
          </w:p>
        </w:tc>
      </w:tr>
      <w:tr>
        <w:trPr>
          <w:trHeight w:val="7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1.1 MI returns: All MI returns to be returned to CCS by the 5th working day of each month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keepNext w:val="1"/>
              <w:spacing w:after="80" w:before="80" w:lineRule="auto"/>
              <w:ind w:left="142"/>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receipt and time of receipt by the Authority (as evidenced within the Authority’s data warehouse (RMI) system) </w:t>
            </w:r>
          </w:p>
          <w:p w:rsidR="00000000" w:rsidDel="00000000" w:rsidP="00000000" w:rsidRDefault="00000000" w:rsidRPr="00000000" w14:paraId="0000002C">
            <w:pPr>
              <w:spacing w:after="80" w:before="80" w:line="259" w:lineRule="auto"/>
              <w:rPr>
                <w:rFonts w:ascii="Arial" w:cs="Arial" w:eastAsia="Arial" w:hAnsi="Arial"/>
                <w:b w:val="1"/>
                <w:sz w:val="24"/>
                <w:szCs w:val="24"/>
                <w:highlight w:val="white"/>
              </w:rPr>
            </w:pPr>
            <w:r w:rsidDel="00000000" w:rsidR="00000000" w:rsidRPr="00000000">
              <w:rPr>
                <w:rFonts w:ascii="Arial" w:cs="Arial" w:eastAsia="Arial" w:hAnsi="Arial"/>
                <w:sz w:val="24"/>
                <w:szCs w:val="24"/>
                <w:highlight w:val="white"/>
                <w:rtl w:val="0"/>
              </w:rPr>
              <w:t xml:space="preserve">[…]</w:t>
            </w:r>
            <w:r w:rsidDel="00000000" w:rsidR="00000000" w:rsidRPr="00000000">
              <w:rPr>
                <w:rtl w:val="0"/>
              </w:rPr>
            </w:r>
          </w:p>
        </w:tc>
      </w:tr>
      <w:tr>
        <w:trPr>
          <w:trHeight w:val="7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 All undisputed invoices to be paid within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spacing w:after="80" w:before="80" w:lineRule="auto"/>
              <w:ind w:left="142"/>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receipt and time of receipt by the Authority (as evidenced within the Authority’s CODA system) </w:t>
            </w:r>
          </w:p>
        </w:tc>
      </w:tr>
      <w:tr>
        <w:trPr>
          <w:trHeight w:val="7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 Supplier self-audit certificate to be issued to the Authority in accordance with the Framework Agreement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keepNext w:val="1"/>
              <w:spacing w:after="80" w:before="80" w:lineRule="auto"/>
              <w:ind w:left="142"/>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receipt and time of receipt by the Authority</w:t>
            </w:r>
          </w:p>
        </w:tc>
      </w:tr>
      <w:tr>
        <w:trPr>
          <w:trHeight w:val="7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1.4 Actions identified in an Audit Report to be delivered by the dates set out in the Audit Report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1"/>
              <w:spacing w:after="80" w:before="80" w:lineRule="auto"/>
              <w:ind w:left="142"/>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by the Authority of completion of the actions by the dates identified in the Audit Report</w:t>
            </w:r>
          </w:p>
        </w:tc>
      </w:tr>
      <w:tr>
        <w:trPr>
          <w:trHeight w:val="7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1.5 All complaints responded to within 2 Working Days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1"/>
              <w:spacing w:after="80" w:before="80" w:lineRule="auto"/>
              <w:ind w:left="142"/>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acknowledgement of response by the Authority</w:t>
            </w:r>
          </w:p>
        </w:tc>
      </w:tr>
      <w:tr>
        <w:trPr>
          <w:trHeight w:val="7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1.6 All complaints resolved within 5 Working Days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1"/>
              <w:spacing w:after="80" w:before="80" w:lineRule="auto"/>
              <w:ind w:left="142"/>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resolution by the Authority </w:t>
            </w:r>
          </w:p>
        </w:tc>
      </w:tr>
      <w:tr>
        <w:trPr>
          <w:trHeight w:val="7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1.7 All invoice queries are acknowledged and resolved within 3 Working Day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keepNext w:val="1"/>
              <w:spacing w:after="80" w:before="80" w:lineRule="auto"/>
              <w:ind w:left="142"/>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of resolution by the Authority</w:t>
            </w:r>
          </w:p>
        </w:tc>
      </w:tr>
      <w:tr>
        <w:trPr>
          <w:trHeight w:val="7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1.8 Notification of any issues or incidents affecting service within 1 Working Day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keepNext w:val="1"/>
              <w:spacing w:after="80" w:before="80" w:lineRule="auto"/>
              <w:ind w:left="142"/>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Reports on service issues received by the Authority</w:t>
            </w:r>
          </w:p>
        </w:tc>
      </w:tr>
      <w:tr>
        <w:trPr>
          <w:trHeight w:val="7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numPr>
                <w:ilvl w:val="0"/>
                <w:numId w:val="1"/>
              </w:numPr>
              <w:spacing w:after="80" w:before="80" w:line="259" w:lineRule="auto"/>
              <w:ind w:left="720" w:hanging="360"/>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CUSTOMER SATISFACTION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keepNext w:val="1"/>
              <w:spacing w:after="80" w:before="80" w:lineRule="auto"/>
              <w:ind w:left="142"/>
              <w:rPr>
                <w:rFonts w:ascii="Arial" w:cs="Arial" w:eastAsia="Arial" w:hAnsi="Arial"/>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spacing w:after="80" w:before="80" w:line="259" w:lineRule="auto"/>
              <w:rPr>
                <w:rFonts w:ascii="Arial" w:cs="Arial" w:eastAsia="Arial" w:hAnsi="Arial"/>
                <w:sz w:val="24"/>
                <w:szCs w:val="24"/>
                <w:highlight w:val="white"/>
              </w:rPr>
            </w:pPr>
            <w:r w:rsidDel="00000000" w:rsidR="00000000" w:rsidRPr="00000000">
              <w:rPr>
                <w:rtl w:val="0"/>
              </w:rPr>
            </w:r>
          </w:p>
        </w:tc>
      </w:tr>
      <w:tr>
        <w:trPr>
          <w:trHeight w:val="78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spacing w:after="80" w:before="80" w:line="259" w:lineRule="auto"/>
              <w:rPr>
                <w:rFonts w:ascii="Arial" w:cs="Arial" w:eastAsia="Arial" w:hAnsi="Arial"/>
                <w:b w:val="1"/>
                <w:sz w:val="24"/>
                <w:szCs w:val="24"/>
                <w:highlight w:val="white"/>
              </w:rPr>
            </w:pPr>
            <w:r w:rsidDel="00000000" w:rsidR="00000000" w:rsidRPr="00000000">
              <w:rPr>
                <w:rFonts w:ascii="Arial" w:cs="Arial" w:eastAsia="Arial" w:hAnsi="Arial"/>
                <w:sz w:val="24"/>
                <w:szCs w:val="24"/>
                <w:highlight w:val="white"/>
                <w:rtl w:val="0"/>
              </w:rPr>
              <w:t xml:space="preserve">2.1 Services to be provided under Call Off Agreements to the satisfaction of Contracting Bodies</w:t>
            </w:r>
            <w:r w:rsidDel="00000000" w:rsidR="00000000" w:rsidRPr="00000000">
              <w:rPr>
                <w:rFonts w:ascii="Arial" w:cs="Arial" w:eastAsia="Arial" w:hAnsi="Arial"/>
                <w:b w:val="1"/>
                <w:sz w:val="24"/>
                <w:szCs w:val="24"/>
                <w:highlight w:val="white"/>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keepNext w:val="1"/>
              <w:spacing w:after="80" w:before="80" w:lineRule="auto"/>
              <w:ind w:left="142"/>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50%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spacing w:after="80" w:before="8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Confirmation by the Authority of the Supplier’s performance against customer satisfaction surveys </w:t>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spacing w:after="80" w:before="80" w:line="259" w:lineRule="auto"/>
              <w:ind w:left="720" w:hanging="360"/>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CCS CORPORATE KPIS TOTAL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keepNext w:val="1"/>
              <w:spacing w:after="80" w:before="80" w:lineRule="auto"/>
              <w:ind w:left="142"/>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80" w:before="80" w:line="259" w:lineRule="auto"/>
              <w:rPr>
                <w:rFonts w:ascii="Arial" w:cs="Arial" w:eastAsia="Arial" w:hAnsi="Arial"/>
                <w:sz w:val="24"/>
                <w:szCs w:val="24"/>
                <w:highlight w:val="white"/>
              </w:rPr>
            </w:pPr>
            <w:r w:rsidDel="00000000" w:rsidR="00000000" w:rsidRPr="00000000">
              <w:rPr>
                <w:rtl w:val="0"/>
              </w:rPr>
            </w:r>
          </w:p>
        </w:tc>
      </w:tr>
    </w:tbl>
    <w:p w:rsidR="00000000" w:rsidDel="00000000" w:rsidP="00000000" w:rsidRDefault="00000000" w:rsidRPr="00000000" w14:paraId="0000004B">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C">
      <w:pPr>
        <w:numPr>
          <w:ilvl w:val="1"/>
          <w:numId w:val="3"/>
        </w:numPr>
        <w:tabs>
          <w:tab w:val="left" w:pos="709"/>
          <w:tab w:val="left" w:pos="1134"/>
        </w:tabs>
        <w:spacing w:after="120" w:before="120" w:line="240" w:lineRule="auto"/>
        <w:ind w:left="900" w:hanging="540"/>
        <w:rPr/>
      </w:pPr>
      <w:r w:rsidDel="00000000" w:rsidR="00000000" w:rsidRPr="00000000">
        <w:rPr>
          <w:rFonts w:ascii="Arial" w:cs="Arial" w:eastAsia="Arial" w:hAnsi="Arial"/>
          <w:sz w:val="24"/>
          <w:szCs w:val="24"/>
          <w:rtl w:val="0"/>
        </w:rPr>
        <w:t xml:space="preserve">The Supplier shall comply with the PIs and establish processes to monitor its performance against them and the Supplier’s achievement of PIs shall be reviewed during the Supplier Review Meetings. </w:t>
      </w:r>
      <w:r w:rsidDel="00000000" w:rsidR="00000000" w:rsidRPr="00000000">
        <w:rPr>
          <w:rtl w:val="0"/>
        </w:rPr>
      </w:r>
    </w:p>
    <w:p w:rsidR="00000000" w:rsidDel="00000000" w:rsidP="00000000" w:rsidRDefault="00000000" w:rsidRPr="00000000" w14:paraId="0000004D">
      <w:pPr>
        <w:numPr>
          <w:ilvl w:val="1"/>
          <w:numId w:val="3"/>
        </w:numPr>
        <w:tabs>
          <w:tab w:val="left" w:pos="709"/>
          <w:tab w:val="left" w:pos="1134"/>
        </w:tabs>
        <w:spacing w:after="120" w:before="120" w:line="240" w:lineRule="auto"/>
        <w:ind w:left="900" w:hanging="540"/>
        <w:rPr/>
      </w:pPr>
      <w:r w:rsidDel="00000000" w:rsidR="00000000" w:rsidRPr="00000000">
        <w:rPr>
          <w:rFonts w:ascii="Arial" w:cs="Arial" w:eastAsia="Arial" w:hAnsi="Arial"/>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r w:rsidDel="00000000" w:rsidR="00000000" w:rsidRPr="00000000">
        <w:rPr>
          <w:rtl w:val="0"/>
        </w:rPr>
      </w:r>
    </w:p>
    <w:p w:rsidR="00000000" w:rsidDel="00000000" w:rsidP="00000000" w:rsidRDefault="00000000" w:rsidRPr="00000000" w14:paraId="0000004E">
      <w:pPr>
        <w:numPr>
          <w:ilvl w:val="1"/>
          <w:numId w:val="3"/>
        </w:numPr>
        <w:tabs>
          <w:tab w:val="left" w:pos="709"/>
          <w:tab w:val="left" w:pos="1134"/>
        </w:tabs>
        <w:spacing w:after="120" w:before="120" w:line="240" w:lineRule="auto"/>
        <w:ind w:left="900" w:hanging="540"/>
        <w:rPr/>
      </w:pPr>
      <w:r w:rsidDel="00000000" w:rsidR="00000000" w:rsidRPr="00000000">
        <w:rPr>
          <w:rFonts w:ascii="Arial" w:cs="Arial" w:eastAsia="Arial" w:hAnsi="Arial"/>
          <w:sz w:val="24"/>
          <w:szCs w:val="24"/>
          <w:rtl w:val="0"/>
        </w:rPr>
        <w:t xml:space="preserve">CCS reserves the right to use and publish the performance of the Supplier against the PIs without restriction.</w:t>
      </w:r>
      <w:r w:rsidDel="00000000" w:rsidR="00000000" w:rsidRPr="00000000">
        <w:rPr>
          <w:rtl w:val="0"/>
        </w:rPr>
      </w:r>
    </w:p>
    <w:p w:rsidR="00000000" w:rsidDel="00000000" w:rsidP="00000000" w:rsidRDefault="00000000" w:rsidRPr="00000000" w14:paraId="0000004F">
      <w:pPr>
        <w:keepLines w:val="1"/>
        <w:numPr>
          <w:ilvl w:val="0"/>
          <w:numId w:val="3"/>
        </w:numPr>
        <w:tabs>
          <w:tab w:val="left" w:pos="142"/>
        </w:tabs>
        <w:spacing w:after="240" w:before="120" w:line="240" w:lineRule="auto"/>
        <w:ind w:left="360" w:hanging="359"/>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What the Supplier must do to measure their performance</w:t>
      </w:r>
    </w:p>
    <w:p w:rsidR="00000000" w:rsidDel="00000000" w:rsidP="00000000" w:rsidRDefault="00000000" w:rsidRPr="00000000" w14:paraId="00000050">
      <w:pPr>
        <w:keepNext w:val="1"/>
        <w:keepLines w:val="1"/>
        <w:numPr>
          <w:ilvl w:val="1"/>
          <w:numId w:val="3"/>
        </w:numPr>
        <w:tabs>
          <w:tab w:val="left" w:pos="709"/>
          <w:tab w:val="left" w:pos="1134"/>
        </w:tabs>
        <w:spacing w:after="120" w:before="120" w:line="240" w:lineRule="auto"/>
        <w:ind w:left="720" w:hanging="360"/>
        <w:rPr/>
      </w:pPr>
      <w:bookmarkStart w:colFirst="0" w:colLast="0" w:name="_heading=h.2hio093" w:id="5"/>
      <w:bookmarkEnd w:id="5"/>
      <w:r w:rsidDel="00000000" w:rsidR="00000000" w:rsidRPr="00000000">
        <w:rPr>
          <w:rFonts w:ascii="Arial" w:cs="Arial" w:eastAsia="Arial" w:hAnsi="Arial"/>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r w:rsidDel="00000000" w:rsidR="00000000" w:rsidRPr="00000000">
        <w:rPr>
          <w:rtl w:val="0"/>
        </w:rPr>
      </w:r>
    </w:p>
    <w:p w:rsidR="00000000" w:rsidDel="00000000" w:rsidP="00000000" w:rsidRDefault="00000000" w:rsidRPr="00000000" w14:paraId="00000051">
      <w:pPr>
        <w:numPr>
          <w:ilvl w:val="2"/>
          <w:numId w:val="3"/>
        </w:numPr>
        <w:tabs>
          <w:tab w:val="left" w:pos="1985"/>
          <w:tab w:val="left" w:pos="2127"/>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52">
      <w:pPr>
        <w:numPr>
          <w:ilvl w:val="2"/>
          <w:numId w:val="3"/>
        </w:numPr>
        <w:tabs>
          <w:tab w:val="left" w:pos="1985"/>
          <w:tab w:val="left" w:pos="2127"/>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53">
      <w:pPr>
        <w:numPr>
          <w:ilvl w:val="1"/>
          <w:numId w:val="3"/>
        </w:numPr>
        <w:tabs>
          <w:tab w:val="left" w:pos="709"/>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The metrics that are to be implemented to measure efficiency shall be developed and agreed between CCS and the Supplier. Such metrics shall be incorporated into the list of PIs set out in this Schedule.</w:t>
      </w:r>
      <w:r w:rsidDel="00000000" w:rsidR="00000000" w:rsidRPr="00000000">
        <w:rPr>
          <w:rtl w:val="0"/>
        </w:rPr>
      </w:r>
    </w:p>
    <w:p w:rsidR="00000000" w:rsidDel="00000000" w:rsidP="00000000" w:rsidRDefault="00000000" w:rsidRPr="00000000" w14:paraId="00000054">
      <w:pPr>
        <w:numPr>
          <w:ilvl w:val="1"/>
          <w:numId w:val="3"/>
        </w:numPr>
        <w:tabs>
          <w:tab w:val="left" w:pos="709"/>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The ongoing progress and development of the efficiency tracking performance measures shall be reported through framework management activities as outlined in this Schedule.</w:t>
      </w:r>
      <w:r w:rsidDel="00000000" w:rsidR="00000000" w:rsidRPr="00000000">
        <w:rPr>
          <w:rtl w:val="0"/>
        </w:rPr>
      </w:r>
    </w:p>
    <w:p w:rsidR="00000000" w:rsidDel="00000000" w:rsidP="00000000" w:rsidRDefault="00000000" w:rsidRPr="00000000" w14:paraId="00000055">
      <w:pPr>
        <w:keepNext w:val="1"/>
        <w:numPr>
          <w:ilvl w:val="0"/>
          <w:numId w:val="3"/>
        </w:numPr>
        <w:tabs>
          <w:tab w:val="left" w:pos="142"/>
        </w:tabs>
        <w:spacing w:after="240" w:before="120" w:line="240" w:lineRule="auto"/>
        <w:ind w:left="360" w:hanging="359"/>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What to do if CCS and the Buyer can’t agree about the performance </w:t>
      </w:r>
    </w:p>
    <w:p w:rsidR="00000000" w:rsidDel="00000000" w:rsidP="00000000" w:rsidRDefault="00000000" w:rsidRPr="00000000" w14:paraId="00000056">
      <w:pPr>
        <w:numPr>
          <w:ilvl w:val="1"/>
          <w:numId w:val="3"/>
        </w:numPr>
        <w:tabs>
          <w:tab w:val="left" w:pos="709"/>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r w:rsidDel="00000000" w:rsidR="00000000" w:rsidRPr="00000000">
        <w:rPr>
          <w:rtl w:val="0"/>
        </w:rPr>
      </w:r>
    </w:p>
    <w:p w:rsidR="00000000" w:rsidDel="00000000" w:rsidP="00000000" w:rsidRDefault="00000000" w:rsidRPr="00000000" w14:paraId="00000057">
      <w:pPr>
        <w:numPr>
          <w:ilvl w:val="1"/>
          <w:numId w:val="3"/>
        </w:numPr>
        <w:tabs>
          <w:tab w:val="left" w:pos="709"/>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In cases where CCS Representative and the Supplier Authorised Representative fail to reach a solution within a reasonable period of time, the matter shall be referred to the Dispute Resolution Procedure.</w:t>
      </w:r>
      <w:r w:rsidDel="00000000" w:rsidR="00000000" w:rsidRPr="00000000">
        <w:rPr>
          <w:rtl w:val="0"/>
        </w:rPr>
      </w:r>
    </w:p>
    <w:p w:rsidR="00000000" w:rsidDel="00000000" w:rsidP="00000000" w:rsidRDefault="00000000" w:rsidRPr="00000000" w14:paraId="00000058">
      <w:pPr>
        <w:keepNext w:val="1"/>
        <w:numPr>
          <w:ilvl w:val="0"/>
          <w:numId w:val="3"/>
        </w:numPr>
        <w:tabs>
          <w:tab w:val="left" w:pos="142"/>
        </w:tabs>
        <w:spacing w:after="240" w:before="120" w:line="240" w:lineRule="auto"/>
        <w:ind w:left="426" w:hanging="359"/>
        <w:rPr>
          <w:rFonts w:ascii="Arial" w:cs="Arial" w:eastAsia="Arial" w:hAnsi="Arial"/>
          <w:b w:val="1"/>
          <w:sz w:val="24"/>
          <w:szCs w:val="24"/>
        </w:rPr>
      </w:pPr>
      <w:bookmarkStart w:colFirst="0" w:colLast="0" w:name="_heading=h.wnyagw" w:id="6"/>
      <w:bookmarkEnd w:id="6"/>
      <w:r w:rsidDel="00000000" w:rsidR="00000000" w:rsidRPr="00000000">
        <w:rPr>
          <w:rFonts w:ascii="Arial" w:cs="Arial" w:eastAsia="Arial" w:hAnsi="Arial"/>
          <w:b w:val="1"/>
          <w:sz w:val="24"/>
          <w:szCs w:val="24"/>
          <w:rtl w:val="0"/>
        </w:rPr>
        <w:t xml:space="preserve">Marketing</w:t>
      </w:r>
    </w:p>
    <w:p w:rsidR="00000000" w:rsidDel="00000000" w:rsidP="00000000" w:rsidRDefault="00000000" w:rsidRPr="00000000" w14:paraId="00000059">
      <w:pPr>
        <w:numPr>
          <w:ilvl w:val="1"/>
          <w:numId w:val="3"/>
        </w:numPr>
        <w:tabs>
          <w:tab w:val="left" w:pos="709"/>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The Supplier shall ensure that a person is appointed as Marketing Contact who shall be responsible for the marketing obligations of the Supplier in relation to this Contract. </w:t>
      </w:r>
      <w:r w:rsidDel="00000000" w:rsidR="00000000" w:rsidRPr="00000000">
        <w:rPr>
          <w:rtl w:val="0"/>
        </w:rPr>
      </w:r>
    </w:p>
    <w:p w:rsidR="00000000" w:rsidDel="00000000" w:rsidP="00000000" w:rsidRDefault="00000000" w:rsidRPr="00000000" w14:paraId="0000005A">
      <w:pPr>
        <w:keepNext w:val="1"/>
        <w:tabs>
          <w:tab w:val="left" w:pos="1134"/>
        </w:tabs>
        <w:spacing w:after="120" w:before="120" w:line="240" w:lineRule="auto"/>
        <w:ind w:left="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How the Supplier must contribute to CCS publications</w:t>
      </w:r>
    </w:p>
    <w:p w:rsidR="00000000" w:rsidDel="00000000" w:rsidP="00000000" w:rsidRDefault="00000000" w:rsidRPr="00000000" w14:paraId="0000005B">
      <w:pPr>
        <w:numPr>
          <w:ilvl w:val="1"/>
          <w:numId w:val="3"/>
        </w:numPr>
        <w:tabs>
          <w:tab w:val="left" w:pos="709"/>
          <w:tab w:val="left" w:pos="1134"/>
        </w:tabs>
        <w:spacing w:after="120" w:before="120" w:line="240" w:lineRule="auto"/>
        <w:ind w:left="720" w:hanging="360"/>
        <w:rPr/>
      </w:pPr>
      <w:bookmarkStart w:colFirst="0" w:colLast="0" w:name="_heading=h.3gnlt4p" w:id="7"/>
      <w:bookmarkEnd w:id="7"/>
      <w:r w:rsidDel="00000000" w:rsidR="00000000" w:rsidRPr="00000000">
        <w:rPr>
          <w:rFonts w:ascii="Arial" w:cs="Arial" w:eastAsia="Arial" w:hAnsi="Arial"/>
          <w:sz w:val="24"/>
          <w:szCs w:val="24"/>
          <w:rtl w:val="0"/>
        </w:rPr>
        <w:t xml:space="preserve">The Supplier shall supply current information relating to the Goods and/or Services it offers for inclusion in CCS marketing materials when required by CCS from time to time.</w:t>
      </w:r>
      <w:r w:rsidDel="00000000" w:rsidR="00000000" w:rsidRPr="00000000">
        <w:rPr>
          <w:rtl w:val="0"/>
        </w:rPr>
      </w:r>
    </w:p>
    <w:p w:rsidR="00000000" w:rsidDel="00000000" w:rsidP="00000000" w:rsidRDefault="00000000" w:rsidRPr="00000000" w14:paraId="0000005C">
      <w:pPr>
        <w:numPr>
          <w:ilvl w:val="1"/>
          <w:numId w:val="3"/>
        </w:numPr>
        <w:tabs>
          <w:tab w:val="left" w:pos="709"/>
          <w:tab w:val="left" w:pos="1134"/>
        </w:tabs>
        <w:spacing w:after="120" w:before="120" w:line="240" w:lineRule="auto"/>
        <w:ind w:left="720" w:hanging="360"/>
        <w:rPr/>
      </w:pPr>
      <w:bookmarkStart w:colFirst="0" w:colLast="0" w:name="_heading=h.1vsw3ci" w:id="8"/>
      <w:bookmarkEnd w:id="8"/>
      <w:r w:rsidDel="00000000" w:rsidR="00000000" w:rsidRPr="00000000">
        <w:rPr>
          <w:rFonts w:ascii="Arial" w:cs="Arial" w:eastAsia="Arial" w:hAnsi="Arial"/>
          <w:sz w:val="24"/>
          <w:szCs w:val="24"/>
          <w:rtl w:val="0"/>
        </w:rPr>
        <w:t xml:space="preserve">Such information shall be provided in such form and at such time as CCS may request.</w:t>
      </w:r>
      <w:r w:rsidDel="00000000" w:rsidR="00000000" w:rsidRPr="00000000">
        <w:rPr>
          <w:rtl w:val="0"/>
        </w:rPr>
      </w:r>
    </w:p>
    <w:p w:rsidR="00000000" w:rsidDel="00000000" w:rsidP="00000000" w:rsidRDefault="00000000" w:rsidRPr="00000000" w14:paraId="0000005D">
      <w:pPr>
        <w:numPr>
          <w:ilvl w:val="1"/>
          <w:numId w:val="3"/>
        </w:numPr>
        <w:tabs>
          <w:tab w:val="left" w:pos="709"/>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Failure to comply with the provisions of Paragraphs 7.2 and 7.3 may result in the Supplier's exclusion from the use of such marketing materials.</w:t>
      </w:r>
      <w:r w:rsidDel="00000000" w:rsidR="00000000" w:rsidRPr="00000000">
        <w:rPr>
          <w:rtl w:val="0"/>
        </w:rPr>
      </w:r>
    </w:p>
    <w:p w:rsidR="00000000" w:rsidDel="00000000" w:rsidP="00000000" w:rsidRDefault="00000000" w:rsidRPr="00000000" w14:paraId="0000005E">
      <w:pPr>
        <w:keepNext w:val="1"/>
        <w:tabs>
          <w:tab w:val="left" w:pos="1134"/>
        </w:tabs>
        <w:spacing w:after="120" w:before="120" w:line="240" w:lineRule="auto"/>
        <w:ind w:left="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What Suppliers can say in its own publications</w:t>
      </w:r>
    </w:p>
    <w:p w:rsidR="00000000" w:rsidDel="00000000" w:rsidP="00000000" w:rsidRDefault="00000000" w:rsidRPr="00000000" w14:paraId="0000005F">
      <w:pPr>
        <w:numPr>
          <w:ilvl w:val="1"/>
          <w:numId w:val="3"/>
        </w:numPr>
        <w:tabs>
          <w:tab w:val="left" w:pos="709"/>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color w:val="0563c1"/>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60">
      <w:pPr>
        <w:numPr>
          <w:ilvl w:val="1"/>
          <w:numId w:val="3"/>
        </w:numPr>
        <w:tabs>
          <w:tab w:val="left" w:pos="709"/>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The Supplier will periodically update and revise its marketing materials to ensure ongoing compliance.</w:t>
      </w:r>
      <w:r w:rsidDel="00000000" w:rsidR="00000000" w:rsidRPr="00000000">
        <w:rPr>
          <w:rtl w:val="0"/>
        </w:rPr>
      </w:r>
    </w:p>
    <w:p w:rsidR="00000000" w:rsidDel="00000000" w:rsidP="00000000" w:rsidRDefault="00000000" w:rsidRPr="00000000" w14:paraId="00000061">
      <w:pPr>
        <w:numPr>
          <w:ilvl w:val="1"/>
          <w:numId w:val="3"/>
        </w:numPr>
        <w:tabs>
          <w:tab w:val="left" w:pos="709"/>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The Supplier shall regularly review the content of any information which appears on its website and which relates to each Contract and ensure that such information is up to date at all times.</w:t>
      </w:r>
      <w:r w:rsidDel="00000000" w:rsidR="00000000" w:rsidRPr="00000000">
        <w:rPr>
          <w:rtl w:val="0"/>
        </w:rPr>
      </w:r>
    </w:p>
    <w:p w:rsidR="00000000" w:rsidDel="00000000" w:rsidP="00000000" w:rsidRDefault="00000000" w:rsidRPr="00000000" w14:paraId="00000062">
      <w:pPr>
        <w:numPr>
          <w:ilvl w:val="1"/>
          <w:numId w:val="3"/>
        </w:numPr>
        <w:tabs>
          <w:tab w:val="left" w:pos="709"/>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r w:rsidDel="00000000" w:rsidR="00000000" w:rsidRPr="00000000">
        <w:rPr>
          <w:rtl w:val="0"/>
        </w:rPr>
      </w:r>
    </w:p>
    <w:p w:rsidR="00000000" w:rsidDel="00000000" w:rsidP="00000000" w:rsidRDefault="00000000" w:rsidRPr="00000000" w14:paraId="00000063">
      <w:pPr>
        <w:keepNext w:val="1"/>
        <w:numPr>
          <w:ilvl w:val="0"/>
          <w:numId w:val="3"/>
        </w:numPr>
        <w:tabs>
          <w:tab w:val="left" w:pos="142"/>
        </w:tabs>
        <w:spacing w:after="240" w:before="120" w:line="240" w:lineRule="auto"/>
        <w:ind w:left="426" w:hanging="359"/>
        <w:rPr>
          <w:rFonts w:ascii="Arial" w:cs="Arial" w:eastAsia="Arial" w:hAnsi="Arial"/>
          <w:b w:val="1"/>
          <w:sz w:val="24"/>
          <w:szCs w:val="24"/>
        </w:rPr>
      </w:pPr>
      <w:bookmarkStart w:colFirst="0" w:colLast="0" w:name="_heading=h.4fsjm0b" w:id="9"/>
      <w:bookmarkEnd w:id="9"/>
      <w:r w:rsidDel="00000000" w:rsidR="00000000" w:rsidRPr="00000000">
        <w:rPr>
          <w:rFonts w:ascii="Arial" w:cs="Arial" w:eastAsia="Arial" w:hAnsi="Arial"/>
          <w:b w:val="1"/>
          <w:sz w:val="24"/>
          <w:szCs w:val="24"/>
          <w:rtl w:val="0"/>
        </w:rPr>
        <w:t xml:space="preserve">Where CCS might oversee parts of the Call-Off Contracts</w:t>
      </w:r>
    </w:p>
    <w:p w:rsidR="00000000" w:rsidDel="00000000" w:rsidP="00000000" w:rsidRDefault="00000000" w:rsidRPr="00000000" w14:paraId="00000064">
      <w:pPr>
        <w:keepNext w:val="1"/>
        <w:numPr>
          <w:ilvl w:val="1"/>
          <w:numId w:val="3"/>
        </w:numPr>
        <w:tabs>
          <w:tab w:val="left" w:pos="709"/>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CCS shall have oversight of certain processes which are operated under Call-Off Contracts. Such oversight shall be provided in relation to the operation of the following Schedules in each Call-Off  Contract:</w:t>
      </w:r>
      <w:r w:rsidDel="00000000" w:rsidR="00000000" w:rsidRPr="00000000">
        <w:rPr>
          <w:rtl w:val="0"/>
        </w:rPr>
      </w:r>
    </w:p>
    <w:p w:rsidR="00000000" w:rsidDel="00000000" w:rsidP="00000000" w:rsidRDefault="00000000" w:rsidRPr="00000000" w14:paraId="00000065">
      <w:pPr>
        <w:numPr>
          <w:ilvl w:val="2"/>
          <w:numId w:val="3"/>
        </w:numPr>
        <w:tabs>
          <w:tab w:val="left" w:pos="1985"/>
          <w:tab w:val="left" w:pos="2127"/>
        </w:tabs>
        <w:spacing w:after="120" w:before="120" w:line="240" w:lineRule="auto"/>
        <w:ind w:left="2421"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3 (Continuous Improvement);</w:t>
      </w:r>
    </w:p>
    <w:p w:rsidR="00000000" w:rsidDel="00000000" w:rsidP="00000000" w:rsidRDefault="00000000" w:rsidRPr="00000000" w14:paraId="00000066">
      <w:pPr>
        <w:numPr>
          <w:ilvl w:val="2"/>
          <w:numId w:val="3"/>
        </w:numPr>
        <w:tabs>
          <w:tab w:val="left" w:pos="1985"/>
          <w:tab w:val="left" w:pos="2127"/>
        </w:tabs>
        <w:spacing w:after="120" w:before="120" w:line="240" w:lineRule="auto"/>
        <w:ind w:left="2421"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8 (Business Continuity and Disaster Recovery);</w:t>
      </w:r>
    </w:p>
    <w:p w:rsidR="00000000" w:rsidDel="00000000" w:rsidP="00000000" w:rsidRDefault="00000000" w:rsidRPr="00000000" w14:paraId="00000067">
      <w:pPr>
        <w:numPr>
          <w:ilvl w:val="2"/>
          <w:numId w:val="3"/>
        </w:numPr>
        <w:tabs>
          <w:tab w:val="left" w:pos="1985"/>
          <w:tab w:val="left" w:pos="2127"/>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9 (Security); and</w:t>
      </w:r>
    </w:p>
    <w:p w:rsidR="00000000" w:rsidDel="00000000" w:rsidP="00000000" w:rsidRDefault="00000000" w:rsidRPr="00000000" w14:paraId="00000068">
      <w:pPr>
        <w:numPr>
          <w:ilvl w:val="2"/>
          <w:numId w:val="3"/>
        </w:numPr>
        <w:tabs>
          <w:tab w:val="left" w:pos="1985"/>
          <w:tab w:val="left" w:pos="2127"/>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16 (Benchmarking).</w:t>
      </w:r>
    </w:p>
    <w:p w:rsidR="00000000" w:rsidDel="00000000" w:rsidP="00000000" w:rsidRDefault="00000000" w:rsidRPr="00000000" w14:paraId="00000069">
      <w:pPr>
        <w:tabs>
          <w:tab w:val="left" w:pos="1985"/>
          <w:tab w:val="left" w:pos="2127"/>
        </w:tabs>
        <w:spacing w:after="120" w:before="120" w:line="240" w:lineRule="auto"/>
        <w:ind w:left="2160" w:hanging="450"/>
        <w:rPr>
          <w:rFonts w:ascii="Arial" w:cs="Arial" w:eastAsia="Arial" w:hAnsi="Arial"/>
          <w:sz w:val="24"/>
          <w:szCs w:val="24"/>
        </w:rPr>
      </w:pPr>
      <w:r w:rsidDel="00000000" w:rsidR="00000000" w:rsidRPr="00000000">
        <w:rPr>
          <w:rFonts w:ascii="Arial" w:cs="Arial" w:eastAsia="Arial" w:hAnsi="Arial"/>
          <w:sz w:val="24"/>
          <w:szCs w:val="24"/>
          <w:rtl w:val="0"/>
        </w:rPr>
        <w:t xml:space="preserve"> (the </w:t>
      </w:r>
      <w:r w:rsidDel="00000000" w:rsidR="00000000" w:rsidRPr="00000000">
        <w:rPr>
          <w:rFonts w:ascii="Arial" w:cs="Arial" w:eastAsia="Arial" w:hAnsi="Arial"/>
          <w:b w:val="1"/>
          <w:sz w:val="24"/>
          <w:szCs w:val="24"/>
          <w:rtl w:val="0"/>
        </w:rPr>
        <w:t xml:space="preserve">"Supported Schedules"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A">
      <w:pPr>
        <w:keepNext w:val="1"/>
        <w:tabs>
          <w:tab w:val="left" w:pos="1134"/>
        </w:tabs>
        <w:spacing w:after="120" w:before="120" w:line="240" w:lineRule="auto"/>
        <w:ind w:left="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How the Supplier must support CCS involvement</w:t>
      </w:r>
    </w:p>
    <w:p w:rsidR="00000000" w:rsidDel="00000000" w:rsidP="00000000" w:rsidRDefault="00000000" w:rsidRPr="00000000" w14:paraId="0000006B">
      <w:pPr>
        <w:keepNext w:val="1"/>
        <w:numPr>
          <w:ilvl w:val="1"/>
          <w:numId w:val="3"/>
        </w:numPr>
        <w:tabs>
          <w:tab w:val="left" w:pos="709"/>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The Supplier shall co-operate as reasonably required by CCS in relation to the Supported Schedules including:</w:t>
      </w:r>
      <w:r w:rsidDel="00000000" w:rsidR="00000000" w:rsidRPr="00000000">
        <w:rPr>
          <w:rtl w:val="0"/>
        </w:rPr>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information;</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such other matters as CCS may notify to the Supplier from time to time.</w:t>
      </w:r>
    </w:p>
    <w:p w:rsidR="00000000" w:rsidDel="00000000" w:rsidP="00000000" w:rsidRDefault="00000000" w:rsidRPr="00000000" w14:paraId="0000006F">
      <w:pPr>
        <w:tabs>
          <w:tab w:val="left" w:pos="1134"/>
        </w:tabs>
        <w:spacing w:after="120" w:before="120" w:line="240" w:lineRule="auto"/>
        <w:ind w:left="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Where CCS might manage the process for Buyers collectively </w:t>
      </w:r>
    </w:p>
    <w:p w:rsidR="00000000" w:rsidDel="00000000" w:rsidP="00000000" w:rsidRDefault="00000000" w:rsidRPr="00000000" w14:paraId="00000070">
      <w:pPr>
        <w:keepNext w:val="1"/>
        <w:numPr>
          <w:ilvl w:val="1"/>
          <w:numId w:val="3"/>
        </w:numPr>
        <w:tabs>
          <w:tab w:val="left" w:pos="709"/>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In addition to general oversight as referred to above the following specific oversight shall apply to the individual Supported Schedules:</w:t>
      </w:r>
      <w:r w:rsidDel="00000000" w:rsidR="00000000" w:rsidRPr="00000000">
        <w:rPr>
          <w:rtl w:val="0"/>
        </w:rPr>
      </w:r>
    </w:p>
    <w:p w:rsidR="00000000" w:rsidDel="00000000" w:rsidP="00000000" w:rsidRDefault="00000000" w:rsidRPr="00000000" w14:paraId="00000071">
      <w:pPr>
        <w:numPr>
          <w:ilvl w:val="2"/>
          <w:numId w:val="3"/>
        </w:numPr>
        <w:tabs>
          <w:tab w:val="left" w:pos="1985"/>
          <w:tab w:val="left" w:pos="2127"/>
        </w:tabs>
        <w:spacing w:after="120" w:before="120" w:line="240" w:lineRule="auto"/>
        <w:ind w:left="2421"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3 (Continuous Improvement) - the Supplier shall:</w:t>
      </w:r>
    </w:p>
    <w:p w:rsidR="00000000" w:rsidDel="00000000" w:rsidP="00000000" w:rsidRDefault="00000000" w:rsidRPr="00000000" w14:paraId="00000072">
      <w:pPr>
        <w:numPr>
          <w:ilvl w:val="3"/>
          <w:numId w:val="3"/>
        </w:numPr>
        <w:tabs>
          <w:tab w:val="left" w:pos="2552"/>
        </w:tabs>
        <w:spacing w:after="120" w:before="120" w:line="240" w:lineRule="auto"/>
        <w:ind w:left="2847"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adopt a policy of continuous improvement in relation to the Deliverables;</w:t>
      </w:r>
    </w:p>
    <w:p w:rsidR="00000000" w:rsidDel="00000000" w:rsidP="00000000" w:rsidRDefault="00000000" w:rsidRPr="00000000" w14:paraId="00000073">
      <w:pPr>
        <w:numPr>
          <w:ilvl w:val="3"/>
          <w:numId w:val="3"/>
        </w:numPr>
        <w:tabs>
          <w:tab w:val="left" w:pos="2552"/>
        </w:tabs>
        <w:spacing w:after="120" w:before="120" w:line="240" w:lineRule="auto"/>
        <w:ind w:left="2847"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74">
      <w:pPr>
        <w:numPr>
          <w:ilvl w:val="2"/>
          <w:numId w:val="3"/>
        </w:numPr>
        <w:tabs>
          <w:tab w:val="left" w:pos="1985"/>
          <w:tab w:val="left" w:pos="2127"/>
        </w:tabs>
        <w:spacing w:after="120" w:before="120" w:line="240" w:lineRule="auto"/>
        <w:ind w:left="2421"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8 (Business Continuity and Disaster Recovery) - the Supplier shall:</w:t>
      </w:r>
    </w:p>
    <w:p w:rsidR="00000000" w:rsidDel="00000000" w:rsidP="00000000" w:rsidRDefault="00000000" w:rsidRPr="00000000" w14:paraId="00000075">
      <w:pPr>
        <w:numPr>
          <w:ilvl w:val="3"/>
          <w:numId w:val="3"/>
        </w:numPr>
        <w:tabs>
          <w:tab w:val="left" w:pos="2552"/>
        </w:tabs>
        <w:spacing w:after="120" w:before="120" w:line="240" w:lineRule="auto"/>
        <w:ind w:left="2847"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76">
      <w:pPr>
        <w:tabs>
          <w:tab w:val="left" w:pos="2552"/>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numPr>
          <w:ilvl w:val="3"/>
          <w:numId w:val="3"/>
        </w:numPr>
        <w:tabs>
          <w:tab w:val="left" w:pos="2552"/>
        </w:tabs>
        <w:spacing w:after="120" w:before="120" w:line="240" w:lineRule="auto"/>
        <w:ind w:left="2847"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notify CCS in the event of the invocation or potential invocation of any BCDR plan and the Supplier shall provide such support as CCS may reasonably require to coordinate the application of BCDR plans across all Call Off Agreements.</w:t>
      </w:r>
    </w:p>
    <w:p w:rsidR="00000000" w:rsidDel="00000000" w:rsidP="00000000" w:rsidRDefault="00000000" w:rsidRPr="00000000" w14:paraId="00000078">
      <w:pPr>
        <w:numPr>
          <w:ilvl w:val="2"/>
          <w:numId w:val="3"/>
        </w:numPr>
        <w:tabs>
          <w:tab w:val="left" w:pos="1985"/>
          <w:tab w:val="left" w:pos="2127"/>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9 (Security) - the Supplier shall:</w:t>
      </w:r>
    </w:p>
    <w:p w:rsidR="00000000" w:rsidDel="00000000" w:rsidP="00000000" w:rsidRDefault="00000000" w:rsidRPr="00000000" w14:paraId="00000079">
      <w:pPr>
        <w:numPr>
          <w:ilvl w:val="3"/>
          <w:numId w:val="3"/>
        </w:numPr>
        <w:pBdr>
          <w:top w:space="0" w:sz="0" w:val="nil"/>
          <w:left w:space="0" w:sz="0" w:val="nil"/>
          <w:bottom w:space="0" w:sz="0" w:val="nil"/>
          <w:right w:space="0" w:sz="0" w:val="nil"/>
          <w:between w:space="0" w:sz="0" w:val="nil"/>
        </w:pBdr>
        <w:tabs>
          <w:tab w:val="left" w:pos="2552"/>
        </w:tabs>
        <w:spacing w:after="120" w:before="120" w:line="240" w:lineRule="auto"/>
        <w:ind w:left="2552"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7A">
      <w:pPr>
        <w:numPr>
          <w:ilvl w:val="3"/>
          <w:numId w:val="3"/>
        </w:numPr>
        <w:tabs>
          <w:tab w:val="left" w:pos="2552"/>
        </w:tabs>
        <w:spacing w:after="120" w:before="120" w:line="240" w:lineRule="auto"/>
        <w:ind w:left="2552"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notify CCS in the event of breach of any Security Plan and the Supplier shall provide such support as CCS may reasonably require to coordinate the application of Security Plans across all Call Off Agreements.</w:t>
      </w:r>
    </w:p>
    <w:p w:rsidR="00000000" w:rsidDel="00000000" w:rsidP="00000000" w:rsidRDefault="00000000" w:rsidRPr="00000000" w14:paraId="0000007B">
      <w:pPr>
        <w:numPr>
          <w:ilvl w:val="2"/>
          <w:numId w:val="3"/>
        </w:numPr>
        <w:tabs>
          <w:tab w:val="left" w:pos="1985"/>
          <w:tab w:val="left" w:pos="2127"/>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16 (Benchmarking) - the Supplier:</w:t>
      </w:r>
    </w:p>
    <w:p w:rsidR="00000000" w:rsidDel="00000000" w:rsidP="00000000" w:rsidRDefault="00000000" w:rsidRPr="00000000" w14:paraId="0000007C">
      <w:pPr>
        <w:numPr>
          <w:ilvl w:val="3"/>
          <w:numId w:val="3"/>
        </w:numPr>
        <w:tabs>
          <w:tab w:val="left" w:pos="2552"/>
        </w:tabs>
        <w:spacing w:after="120" w:before="120" w:line="240" w:lineRule="auto"/>
        <w:ind w:left="2552"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shall notify CCS in the event that any benchmarker is appointed in respect of any Call Off Agreement and the Supplier recognises that CCS may want to co-ordinate how benchmarking is conducted across multiple Call Off Agreements;</w:t>
      </w:r>
    </w:p>
    <w:p w:rsidR="00000000" w:rsidDel="00000000" w:rsidP="00000000" w:rsidRDefault="00000000" w:rsidRPr="00000000" w14:paraId="0000007D">
      <w:pPr>
        <w:numPr>
          <w:ilvl w:val="3"/>
          <w:numId w:val="3"/>
        </w:numPr>
        <w:tabs>
          <w:tab w:val="left" w:pos="2552"/>
        </w:tabs>
        <w:spacing w:after="120" w:before="120" w:line="240" w:lineRule="auto"/>
        <w:ind w:left="2552"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7E">
      <w:pPr>
        <w:numPr>
          <w:ilvl w:val="3"/>
          <w:numId w:val="3"/>
        </w:numPr>
        <w:tabs>
          <w:tab w:val="left" w:pos="2552"/>
        </w:tabs>
        <w:spacing w:after="120" w:before="120" w:line="240" w:lineRule="auto"/>
        <w:ind w:left="2552"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sectPr>
      <w:headerReference r:id="rId8" w:type="default"/>
      <w:headerReference r:id="rId9" w:type="first"/>
      <w:footerReference r:id="rId10" w:type="default"/>
      <w:footerReference r:id="rId11"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pos="4513"/>
        <w:tab w:val="right"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RM6169 Corporate Finance Services 2</w:t>
      <w:tab/>
      <w:t xml:space="preserve">                                           </w:t>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8">
    <w:pPr>
      <w:spacing w:after="0" w:line="240" w:lineRule="auto"/>
      <w:jc w:val="both"/>
      <w:rPr/>
    </w:pPr>
    <w:r w:rsidDel="00000000" w:rsidR="00000000" w:rsidRPr="00000000">
      <w:rPr>
        <w:rFonts w:ascii="Arial" w:cs="Arial" w:eastAsia="Arial" w:hAnsi="Arial"/>
        <w:sz w:val="20"/>
        <w:szCs w:val="20"/>
        <w:rtl w:val="0"/>
      </w:rPr>
      <w:t xml:space="preserve">Model Version: v3.2</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Eat5pzCG045QcZRwGqpImZotw==">AMUW2mVGbtzqT2xLz+8Ry8gvA2Pf6V8uqqldRvzHIlLOPJIqdDhVjCsHNPsNHpwI7ha/lgCowhQrrqVw/fd1MNHd7wr+R8Zj0WOdWXHd/yeYyJMzUMAkzGu4vKTJpBEjeCyY06RArkN8Bbs1WtwsKgn5SFv2IUlP642NGnxgmglJkkQlxacA/FIUotHDNMkkA1eY2cCTLZ3xpPqm43Qql38NCfSpwdL1GJ9oDUU0cJW2sCMYsDHaIOekGTDoTr6nr0U7UTmme1Bc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2019-12-06T13:15:00Z</dcterms:created>
  <dc:creator>Matthew Holt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